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Malgun Gothic" w:hAnsi="Malgun Gothic" w:eastAsia="Malgun Gothic"/>
          <w:b/>
          <w:color w:val="000000"/>
          <w:sz w:val="32"/>
        </w:rPr>
        <w:t>금전소비대차계약서</w:t>
      </w:r>
    </w:p>
    <w:p>
      <w:pPr>
        <w:spacing w:after="60" w:line="240" w:lineRule="auto"/>
        <w:jc w:val="left"/>
      </w:pPr>
      <w:r>
        <w:rPr>
          <w:rFonts w:ascii="Malgun Gothic" w:hAnsi="Malgun Gothic" w:eastAsia="Malgun Gothic"/>
          <w:b w:val="0"/>
          <w:color w:val="000000"/>
          <w:sz w:val="16"/>
        </w:rPr>
        <w:t>채권자와 채무자는 아래 조건으로 금전을 빌려주고 갚기로 합의합니다. 빈칸을 모두 작성하고 당사자가 각각 1부씩 보관합니다.</w:t>
      </w:r>
    </w:p>
    <w:p>
      <w:pPr>
        <w:spacing w:before="60" w:after="20"/>
      </w:pPr>
      <w:r>
        <w:rPr>
          <w:rFonts w:ascii="Malgun Gothic" w:hAnsi="Malgun Gothic" w:eastAsia="Malgun Gothic"/>
          <w:b/>
          <w:color w:val="000000"/>
          <w:sz w:val="19"/>
        </w:rPr>
        <w:t>1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4"/>
        <w:gridCol w:w="2594"/>
        <w:gridCol w:w="2594"/>
        <w:gridCol w:w="2594"/>
      </w:tblGrid>
      <w:tr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채권자 성명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채무자 성명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</w:tr>
      <w:tr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생년월일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생년월일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</w:tr>
      <w:tr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주소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주소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</w:tr>
      <w:tr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연락처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  <w:tc>
          <w:tcPr>
            <w:tcW w:type="dxa" w:w="1190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연락처</w:t>
            </w:r>
          </w:p>
        </w:tc>
        <w:tc>
          <w:tcPr>
            <w:tcW w:type="dxa" w:w="37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 xml:space="preserve">  </w:t>
            </w:r>
          </w:p>
        </w:tc>
      </w:tr>
    </w:tbl>
    <w:p>
      <w:pPr>
        <w:spacing w:before="60" w:after="20"/>
      </w:pPr>
      <w:r>
        <w:rPr>
          <w:rFonts w:ascii="Malgun Gothic" w:hAnsi="Malgun Gothic" w:eastAsia="Malgun Gothic"/>
          <w:b/>
          <w:color w:val="000000"/>
          <w:sz w:val="19"/>
        </w:rPr>
        <w:t>2 차용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8"/>
        <w:gridCol w:w="5188"/>
      </w:tblGrid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차용 원금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금 ____________________원  (금 __________________________________ 원정)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지급일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20____년 ____월 ____일   □ 계좌이체  □ 현금  □ 기타: ____________________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상환일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20____년 ____월 ____일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이자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□ 무이자   □ 연 ______%   | 지급일·방법: __________________________________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원금 상환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□ 만기 일시상환   □ 분할상환(별지 일정)   □ 기타: _______________________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상환 계좌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은행: __________________  계좌번호: __________________  예금주: ____________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지연손해금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연 ______%  (비워 두면 관련 법령에 따름. 법정 최고이자율을 초과할 수 없음)</w:t>
            </w:r>
          </w:p>
        </w:tc>
      </w:tr>
      <w:tr>
        <w:tc>
          <w:tcPr>
            <w:tcW w:type="dxa" w:w="1701"/>
            <w:shd w:fill="EAF0F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/>
                <w:color w:val="000000"/>
                <w:sz w:val="18"/>
              </w:rPr>
              <w:t>특약</w:t>
            </w:r>
          </w:p>
        </w:tc>
        <w:tc>
          <w:tcPr>
            <w:tcW w:type="dxa" w:w="81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________________________________________________________________________</w:t>
              <w:br/>
              <w:t>________________________________________________________________________</w:t>
            </w:r>
          </w:p>
        </w:tc>
      </w:tr>
    </w:tbl>
    <w:p>
      <w:pPr>
        <w:spacing w:before="60" w:after="20"/>
      </w:pPr>
      <w:r>
        <w:rPr>
          <w:rFonts w:ascii="Malgun Gothic" w:hAnsi="Malgun Gothic" w:eastAsia="Malgun Gothic"/>
          <w:b/>
          <w:color w:val="000000"/>
          <w:sz w:val="19"/>
        </w:rPr>
        <w:t>3 확인 조항</w:t>
      </w:r>
    </w:p>
    <w:p>
      <w:pPr>
        <w:spacing w:after="0" w:line="240" w:lineRule="auto"/>
        <w:ind w:left="113"/>
      </w:pPr>
      <w:r>
        <w:rPr>
          <w:rFonts w:ascii="Malgun Gothic" w:hAnsi="Malgun Gothic" w:eastAsia="Malgun Gothic"/>
          <w:b w:val="0"/>
          <w:color w:val="000000"/>
          <w:sz w:val="16"/>
        </w:rPr>
        <w:t>1. 채무자는 위 지급일에 차용 원금을 받았음을 확인합니다.</w:t>
      </w:r>
    </w:p>
    <w:p>
      <w:pPr>
        <w:spacing w:after="0" w:line="240" w:lineRule="auto"/>
        <w:ind w:left="113"/>
      </w:pPr>
      <w:r>
        <w:rPr>
          <w:rFonts w:ascii="Malgun Gothic" w:hAnsi="Malgun Gothic" w:eastAsia="Malgun Gothic"/>
          <w:b w:val="0"/>
          <w:color w:val="000000"/>
          <w:sz w:val="16"/>
        </w:rPr>
        <w:t>2. 채무자는 약정한 상환일과 방법에 따라 원금과 약정이자를 지급합니다.</w:t>
      </w:r>
    </w:p>
    <w:p>
      <w:pPr>
        <w:spacing w:after="0" w:line="240" w:lineRule="auto"/>
        <w:ind w:left="113"/>
      </w:pPr>
      <w:r>
        <w:rPr>
          <w:rFonts w:ascii="Malgun Gothic" w:hAnsi="Malgun Gothic" w:eastAsia="Malgun Gothic"/>
          <w:b w:val="0"/>
          <w:color w:val="000000"/>
          <w:sz w:val="16"/>
        </w:rPr>
        <w:t>3. 조기상환 수수료는 없습니다. 일부 상환 시 날짜와 금액을 양 당사자가 기록합니다.</w:t>
      </w:r>
    </w:p>
    <w:p>
      <w:pPr>
        <w:spacing w:after="0" w:line="240" w:lineRule="auto"/>
        <w:ind w:left="113"/>
      </w:pPr>
      <w:r>
        <w:rPr>
          <w:rFonts w:ascii="Malgun Gothic" w:hAnsi="Malgun Gothic" w:eastAsia="Malgun Gothic"/>
          <w:b w:val="0"/>
          <w:color w:val="000000"/>
          <w:sz w:val="16"/>
        </w:rPr>
        <w:t>4. 이 계약서에 정하지 않은 사항은 관련 법령과 당사자 간 합의에 따릅니다.</w:t>
      </w:r>
    </w:p>
    <w:p>
      <w:pPr>
        <w:spacing w:after="0" w:line="240" w:lineRule="auto"/>
        <w:ind w:left="113"/>
      </w:pPr>
      <w:r>
        <w:rPr>
          <w:rFonts w:ascii="Malgun Gothic" w:hAnsi="Malgun Gothic" w:eastAsia="Malgun Gothic"/>
          <w:b w:val="0"/>
          <w:color w:val="000000"/>
          <w:sz w:val="16"/>
        </w:rPr>
        <w:t>5. 이 계약서는 같은 내용으로 2부 작성하여 채권자와 채무자가 각각 1부씩 보관합니다.</w:t>
      </w:r>
    </w:p>
    <w:p>
      <w:pPr>
        <w:spacing w:before="60" w:after="40"/>
        <w:jc w:val="center"/>
      </w:pPr>
      <w:r>
        <w:rPr>
          <w:rFonts w:ascii="Malgun Gothic" w:hAnsi="Malgun Gothic" w:eastAsia="Malgun Gothic"/>
          <w:b/>
          <w:color w:val="000000"/>
          <w:sz w:val="18"/>
        </w:rPr>
        <w:t>작성일  20____년 ____월 ____일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8"/>
        <w:gridCol w:w="5188"/>
      </w:tblGrid>
      <w:tr>
        <w:tc>
          <w:tcPr>
            <w:tcW w:type="dxa" w:w="49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채권자 성명: ____________________  (서명 또는 인)</w:t>
            </w:r>
          </w:p>
        </w:tc>
        <w:tc>
          <w:tcPr>
            <w:tcW w:type="dxa" w:w="49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채무자 성명: ____________________  (서명 또는 인)</w:t>
            </w:r>
          </w:p>
        </w:tc>
      </w:tr>
      <w:tr>
        <w:tc>
          <w:tcPr>
            <w:tcW w:type="dxa" w:w="49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교부받은 계약서 1부를 확인함  □</w:t>
            </w:r>
          </w:p>
        </w:tc>
        <w:tc>
          <w:tcPr>
            <w:tcW w:type="dxa" w:w="49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6"/>
              </w:rPr>
              <w:t>교부받은 계약서 1부를 확인함  □</w:t>
            </w:r>
          </w:p>
        </w:tc>
      </w:tr>
    </w:tbl>
    <w:p>
      <w:pPr>
        <w:spacing w:before="60" w:after="0" w:line="252" w:lineRule="auto"/>
      </w:pPr>
      <w:r>
        <w:rPr>
          <w:rFonts w:ascii="Malgun Gothic" w:hAnsi="Malgun Gothic" w:eastAsia="Malgun Gothic"/>
          <w:b/>
          <w:color w:val="555555"/>
          <w:sz w:val="14"/>
        </w:rPr>
        <w:t xml:space="preserve">사용 전 확인  </w:t>
      </w:r>
      <w:r>
        <w:rPr>
          <w:rFonts w:ascii="Malgun Gothic" w:hAnsi="Malgun Gothic" w:eastAsia="Malgun Gothic"/>
          <w:b w:val="0"/>
          <w:color w:val="555555"/>
          <w:sz w:val="14"/>
        </w:rPr>
        <w:t>이 양식은 일반 개인 간 거래를 위한 기본형입니다. 큰 금액, 담보·보증, 분할상환, 가족·사업 관련 거래나 분쟁 가능성이 있으면 전문가에게 확인하세요. 이자와 지연손해금은 작성 당시 법정 최고이자율을 넘지 않도록 합니다.</w:t>
      </w:r>
    </w:p>
    <w:sectPr w:rsidR="00FC693F" w:rsidRPr="0006063C" w:rsidSect="00034616">
      <w:pgSz w:w="11906" w:h="16838"/>
      <w:pgMar w:top="454" w:right="765" w:bottom="454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 간 차용증 기본 양식</dc:title>
  <dc:subject>금전소비대차계약서</dc:subject>
  <dc:creator>생활정보연구소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